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both"/>
        <w:rPr>
          <w:sz w:val="24"/>
          <w:szCs w:val="24"/>
        </w:rPr>
      </w:pPr>
      <w:r>
        <w:rPr>
          <w:sz w:val="24"/>
          <w:szCs w:val="24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1936641</wp:posOffset>
            </wp:positionH>
            <wp:positionV relativeFrom="page">
              <wp:posOffset>426463</wp:posOffset>
            </wp:positionV>
            <wp:extent cx="2057617" cy="48793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FancourtNew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ancourtNewLogo.jpg" descr="FancourtNewLog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617" cy="4879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b w:val="1"/>
          <w:bCs w:val="1"/>
        </w:rPr>
      </w:pP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b w:val="1"/>
          <w:bCs w:val="1"/>
          <w:sz w:val="40"/>
          <w:szCs w:val="40"/>
        </w:rPr>
      </w:pP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rFonts w:ascii="Arial" w:hAnsi="Arial"/>
          <w:b w:val="1"/>
          <w:bCs w:val="1"/>
        </w:rPr>
      </w:pP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rFonts w:ascii="Helvetica Neue" w:cs="Helvetica Neue" w:hAnsi="Helvetica Neue" w:eastAsia="Helvetica Neue"/>
          <w:b w:val="1"/>
          <w:bCs w:val="1"/>
          <w:sz w:val="40"/>
          <w:szCs w:val="40"/>
        </w:rPr>
      </w:pPr>
      <w:r>
        <w:rPr>
          <w:rFonts w:ascii="Arial" w:hAnsi="Arial"/>
          <w:b w:val="1"/>
          <w:bCs w:val="1"/>
          <w:sz w:val="40"/>
          <w:szCs w:val="40"/>
          <w:rtl w:val="0"/>
          <w:lang w:val="en-US"/>
        </w:rPr>
        <w:t>GREN BARTLEY</w:t>
      </w: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b w:val="1"/>
          <w:b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b w:val="1"/>
          <w:bCs w:val="1"/>
        </w:rPr>
      </w:pPr>
      <w:r>
        <w:rPr>
          <w:rFonts w:ascii="Helvetica Neue" w:hAnsi="Helvetica Neue"/>
          <w:b w:val="1"/>
          <w:bCs w:val="1"/>
          <w:rtl w:val="0"/>
          <w:lang w:val="en-US"/>
        </w:rPr>
        <w:t>TECHNICAL SPECIFICATION (SOLO)</w:t>
      </w:r>
    </w:p>
    <w:p>
      <w:pPr>
        <w:pStyle w:val="Default"/>
        <w:bidi w:val="0"/>
        <w:spacing w:after="340"/>
        <w:ind w:left="0" w:right="0" w:firstLine="0"/>
        <w:jc w:val="center"/>
        <w:rPr>
          <w:rtl w:val="0"/>
        </w:rPr>
      </w:pPr>
    </w:p>
    <w:p>
      <w:pPr>
        <w:pStyle w:val="Default"/>
        <w:bidi w:val="0"/>
        <w:spacing w:after="340"/>
        <w:ind w:left="0" w:right="0" w:firstLine="0"/>
        <w:jc w:val="center"/>
        <w:rPr>
          <w:rtl w:val="0"/>
        </w:rPr>
      </w:pPr>
      <w:r>
        <w:rPr>
          <w:rtl w:val="0"/>
        </w:rPr>
        <w:t xml:space="preserve">2 </w:t>
      </w:r>
      <w:r>
        <w:rPr>
          <w:rtl w:val="0"/>
        </w:rPr>
        <w:t xml:space="preserve">× </w:t>
      </w:r>
      <w:r>
        <w:rPr>
          <w:rtl w:val="0"/>
          <w:lang w:val="en-US"/>
        </w:rPr>
        <w:t>DI box for acoustic guitars</w:t>
      </w:r>
    </w:p>
    <w:p>
      <w:pPr>
        <w:pStyle w:val="Body"/>
        <w:spacing w:after="340"/>
        <w:jc w:val="center"/>
        <w:rPr>
          <w:rFonts w:ascii="Helvetica Neue" w:cs="Helvetica Neue" w:hAnsi="Helvetica Neue" w:eastAsia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rtl w:val="0"/>
          <w:lang w:val="ru-RU"/>
        </w:rPr>
        <w:t xml:space="preserve">1 </w:t>
      </w:r>
      <w:r>
        <w:rPr>
          <w:rFonts w:ascii="Helvetica Neue" w:hAnsi="Helvetica Neue" w:hint="default"/>
          <w:sz w:val="22"/>
          <w:szCs w:val="22"/>
          <w:rtl w:val="0"/>
        </w:rPr>
        <w:t xml:space="preserve">× </w:t>
      </w:r>
      <w:r>
        <w:rPr>
          <w:rFonts w:ascii="Helvetica Neue" w:hAnsi="Helvetica Neue"/>
          <w:sz w:val="22"/>
          <w:szCs w:val="22"/>
          <w:rtl w:val="0"/>
          <w:lang w:val="en-US"/>
        </w:rPr>
        <w:t>vocal microphone on a stand</w:t>
      </w:r>
    </w:p>
    <w:p>
      <w:pPr>
        <w:pStyle w:val="Default"/>
        <w:bidi w:val="0"/>
        <w:spacing w:after="340"/>
        <w:ind w:left="0" w:right="0" w:firstLine="0"/>
        <w:jc w:val="center"/>
        <w:rPr>
          <w:rtl w:val="0"/>
        </w:rPr>
      </w:pPr>
      <w:r>
        <w:rPr>
          <w:rtl w:val="0"/>
          <w:lang w:val="ru-RU"/>
        </w:rPr>
        <w:t xml:space="preserve">1 </w:t>
      </w:r>
      <w:r>
        <w:rPr>
          <w:rtl w:val="0"/>
        </w:rPr>
        <w:t xml:space="preserve">× </w:t>
      </w:r>
      <w:r>
        <w:rPr>
          <w:rtl w:val="0"/>
          <w:lang w:val="en-US"/>
        </w:rPr>
        <w:t>instrument microphone on a stand for banjo/shruti box</w:t>
      </w:r>
    </w:p>
    <w:p>
      <w:pPr>
        <w:pStyle w:val="Default"/>
        <w:bidi w:val="0"/>
        <w:spacing w:after="340"/>
        <w:ind w:left="0" w:right="0" w:firstLine="0"/>
        <w:jc w:val="center"/>
        <w:rPr>
          <w:rtl w:val="0"/>
        </w:rPr>
      </w:pPr>
      <w:r>
        <w:rPr>
          <w:rtl w:val="0"/>
          <w:lang w:val="en-US"/>
        </w:rPr>
        <w:t>Nearby power supply to the performance area</w:t>
      </w:r>
    </w:p>
    <w:p>
      <w:pPr>
        <w:pStyle w:val="Default"/>
        <w:bidi w:val="0"/>
        <w:spacing w:after="340"/>
        <w:ind w:left="0" w:right="0" w:firstLine="0"/>
        <w:jc w:val="center"/>
        <w:rPr>
          <w:rtl w:val="0"/>
        </w:rPr>
      </w:pPr>
      <w:r>
        <w:rPr>
          <w:rtl w:val="0"/>
          <w:lang w:val="ru-RU"/>
        </w:rPr>
        <w:t xml:space="preserve">1 </w:t>
      </w:r>
      <w:r>
        <w:rPr>
          <w:rtl w:val="0"/>
        </w:rPr>
        <w:t xml:space="preserve">× </w:t>
      </w:r>
      <w:r>
        <w:rPr>
          <w:rtl w:val="0"/>
          <w:lang w:val="en-US"/>
        </w:rPr>
        <w:t>sturdy, armless chair (</w:t>
      </w:r>
      <w:r>
        <w:rPr>
          <w:rtl w:val="0"/>
          <w:lang w:val="en-US"/>
        </w:rPr>
        <w:t>Gren</w:t>
      </w:r>
      <w:r>
        <w:rPr>
          <w:rtl w:val="0"/>
          <w:lang w:val="en-US"/>
        </w:rPr>
        <w:t xml:space="preserve"> perform</w:t>
      </w:r>
      <w:r>
        <w:rPr>
          <w:rtl w:val="0"/>
          <w:lang w:val="en-US"/>
        </w:rPr>
        <w:t>s</w:t>
      </w:r>
      <w:r>
        <w:rPr>
          <w:rtl w:val="0"/>
          <w:lang w:val="en-US"/>
        </w:rPr>
        <w:t xml:space="preserve"> seated)</w:t>
      </w: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  <w:r>
        <w:rPr>
          <w:rFonts w:ascii="Helvetica Neue" w:hAnsi="Helvetica Neue"/>
          <w:i w:val="1"/>
          <w:iCs w:val="1"/>
          <w:rtl w:val="0"/>
          <w:lang w:val="en-US"/>
        </w:rPr>
        <w:t>For further information, please contact Ant Miles at Fancourt Music</w:t>
      </w:r>
    </w:p>
    <w:p>
      <w:pPr>
        <w:pStyle w:val="Body"/>
        <w:jc w:val="center"/>
      </w:pPr>
      <w:r>
        <w:rPr>
          <w:rFonts w:ascii="Helvetica Neue" w:hAnsi="Helvetica Neue"/>
          <w:i w:val="1"/>
          <w:iCs w:val="1"/>
          <w:rtl w:val="0"/>
          <w:lang w:val="en-US"/>
        </w:rPr>
        <w:t>07837 881941 | ant.miles@fancourtmusic.com | fancourtmusic.com/grenbartley</w:t>
      </w:r>
    </w:p>
    <w:sectPr>
      <w:headerReference w:type="default" r:id="rId5"/>
      <w:footerReference w:type="default" r:id="rId6"/>
      <w:pgSz w:w="12240" w:h="15840" w:orient="portrait"/>
      <w:pgMar w:top="720" w:right="1440" w:bottom="720" w:left="1440" w:header="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